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03"/>
        <w:gridCol w:w="4786"/>
      </w:tblGrid>
      <w:tr w:rsidR="00B01F33" w:rsidRPr="006D29EF" w:rsidTr="00B01F33">
        <w:trPr>
          <w:jc w:val="center"/>
        </w:trPr>
        <w:tc>
          <w:tcPr>
            <w:tcW w:w="9403" w:type="dxa"/>
          </w:tcPr>
          <w:p w:rsidR="00B01F33" w:rsidRPr="006D29EF" w:rsidRDefault="00B01F33" w:rsidP="00B01F3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786" w:type="dxa"/>
          </w:tcPr>
          <w:p w:rsidR="006D29EF" w:rsidRPr="006D29EF" w:rsidRDefault="007C0F23" w:rsidP="006D29EF">
            <w:pPr>
              <w:ind w:left="-62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  <w:r w:rsidR="00F9657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</w:t>
            </w:r>
          </w:p>
          <w:p w:rsidR="006D29EF" w:rsidRPr="006D29EF" w:rsidRDefault="006D29EF" w:rsidP="006D29EF">
            <w:pPr>
              <w:ind w:left="-62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 постановлению Администрации</w:t>
            </w:r>
          </w:p>
          <w:p w:rsidR="006D29EF" w:rsidRPr="006D29EF" w:rsidRDefault="002C47A2" w:rsidP="006D29EF">
            <w:pPr>
              <w:ind w:left="-62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муниципальног</w:t>
            </w:r>
            <w:r w:rsidR="006D29EF"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 округа Первоуральск</w:t>
            </w:r>
          </w:p>
          <w:p w:rsidR="006D29EF" w:rsidRPr="006D29EF" w:rsidRDefault="006D29EF" w:rsidP="006D29EF">
            <w:pPr>
              <w:ind w:left="-62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от _____________ № __________</w:t>
            </w:r>
          </w:p>
          <w:p w:rsidR="00B01F33" w:rsidRPr="006D29EF" w:rsidRDefault="00B01F33" w:rsidP="00B01F3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B01F33" w:rsidRPr="006D29EF" w:rsidRDefault="00B01F33" w:rsidP="00B01F33">
      <w:pPr>
        <w:jc w:val="both"/>
        <w:rPr>
          <w:rFonts w:ascii="Liberation Serif" w:hAnsi="Liberation Serif"/>
          <w:sz w:val="24"/>
          <w:szCs w:val="24"/>
        </w:rPr>
      </w:pPr>
    </w:p>
    <w:p w:rsidR="00B01F33" w:rsidRPr="006D29EF" w:rsidRDefault="00B01F33" w:rsidP="00B01F33">
      <w:pPr>
        <w:pStyle w:val="ConsPlusNormal"/>
        <w:ind w:left="567"/>
        <w:jc w:val="center"/>
        <w:rPr>
          <w:rFonts w:ascii="Liberation Serif" w:hAnsi="Liberation Serif"/>
          <w:sz w:val="24"/>
          <w:szCs w:val="24"/>
        </w:rPr>
      </w:pPr>
      <w:r w:rsidRPr="006D29EF">
        <w:rPr>
          <w:rFonts w:ascii="Liberation Serif" w:hAnsi="Liberation Serif"/>
          <w:color w:val="000000"/>
          <w:sz w:val="24"/>
          <w:szCs w:val="24"/>
        </w:rPr>
        <w:t xml:space="preserve">РАЗДЕЛ </w:t>
      </w:r>
      <w:r w:rsidR="00283D02">
        <w:rPr>
          <w:rFonts w:ascii="Liberation Serif" w:hAnsi="Liberation Serif"/>
          <w:color w:val="000000"/>
          <w:sz w:val="24"/>
          <w:szCs w:val="24"/>
        </w:rPr>
        <w:t>5</w:t>
      </w:r>
      <w:r w:rsidRPr="006D29EF">
        <w:rPr>
          <w:rFonts w:ascii="Liberation Serif" w:hAnsi="Liberation Serif"/>
          <w:color w:val="000000"/>
          <w:sz w:val="24"/>
          <w:szCs w:val="24"/>
        </w:rPr>
        <w:t xml:space="preserve">. </w:t>
      </w:r>
      <w:r w:rsidRPr="006D29EF">
        <w:rPr>
          <w:rFonts w:ascii="Liberation Serif" w:hAnsi="Liberation Serif"/>
          <w:sz w:val="24"/>
          <w:szCs w:val="24"/>
        </w:rPr>
        <w:t>СВЕДЕНИЯ ОБ ОБЪЕМАХ НАЛОГОВЫХ ЛЬГОТ (НАЛОГОВЫХ РАСХОДОВ), ПРЕДОСТАВЛЕННЫХ НОРМАТИВНО-ПРАВОВЫМИ АКТАМИ О НАЛОГАХ В СФЕРЕ РЕАЛИЗАЦИИ МУНИЦИПАЛЬНОЙ ПРОГРАММЫ</w:t>
      </w:r>
    </w:p>
    <w:p w:rsidR="00B01F33" w:rsidRPr="006D29EF" w:rsidRDefault="00B01F33" w:rsidP="00B01F33">
      <w:pPr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6D29EF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«Социальная поддержка граждан </w:t>
      </w:r>
      <w:r w:rsidR="002C47A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муниципального</w:t>
      </w:r>
      <w:r w:rsidRPr="006D29EF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округа Первоуральск на 2022 - 2027 годы»</w:t>
      </w:r>
    </w:p>
    <w:p w:rsidR="00B01F33" w:rsidRPr="006D29EF" w:rsidRDefault="00B01F33" w:rsidP="00B01F33">
      <w:pPr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</w:p>
    <w:tbl>
      <w:tblPr>
        <w:tblStyle w:val="a4"/>
        <w:tblW w:w="14366" w:type="dxa"/>
        <w:tblInd w:w="768" w:type="dxa"/>
        <w:tblLook w:val="04A0" w:firstRow="1" w:lastRow="0" w:firstColumn="1" w:lastColumn="0" w:noHBand="0" w:noVBand="1"/>
      </w:tblPr>
      <w:tblGrid>
        <w:gridCol w:w="731"/>
        <w:gridCol w:w="3847"/>
        <w:gridCol w:w="996"/>
        <w:gridCol w:w="996"/>
        <w:gridCol w:w="996"/>
        <w:gridCol w:w="996"/>
        <w:gridCol w:w="996"/>
        <w:gridCol w:w="996"/>
        <w:gridCol w:w="3812"/>
      </w:tblGrid>
      <w:tr w:rsidR="00B01F33" w:rsidRPr="006D29EF" w:rsidTr="0007420F">
        <w:trPr>
          <w:tblHeader/>
        </w:trPr>
        <w:tc>
          <w:tcPr>
            <w:tcW w:w="731" w:type="dxa"/>
            <w:vMerge w:val="restart"/>
            <w:vAlign w:val="center"/>
          </w:tcPr>
          <w:p w:rsidR="00B01F33" w:rsidRPr="00521D30" w:rsidRDefault="00521D30" w:rsidP="00C26586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№</w:t>
            </w:r>
            <w:r w:rsidR="00B01F33" w:rsidRPr="00521D30">
              <w:rPr>
                <w:rFonts w:ascii="Liberation Serif" w:hAnsi="Liberation Serif"/>
                <w:szCs w:val="24"/>
              </w:rPr>
              <w:t xml:space="preserve"> </w:t>
            </w:r>
            <w:proofErr w:type="gramStart"/>
            <w:r w:rsidR="00B01F33" w:rsidRPr="00521D30">
              <w:rPr>
                <w:rFonts w:ascii="Liberation Serif" w:hAnsi="Liberation Serif"/>
                <w:szCs w:val="24"/>
              </w:rPr>
              <w:t>п</w:t>
            </w:r>
            <w:proofErr w:type="gramEnd"/>
            <w:r w:rsidR="00B01F33" w:rsidRPr="00521D30">
              <w:rPr>
                <w:rFonts w:ascii="Liberation Serif" w:hAnsi="Liberation Serif"/>
                <w:szCs w:val="24"/>
              </w:rPr>
              <w:t>/п</w:t>
            </w:r>
          </w:p>
        </w:tc>
        <w:tc>
          <w:tcPr>
            <w:tcW w:w="3847" w:type="dxa"/>
            <w:vMerge w:val="restart"/>
            <w:vAlign w:val="center"/>
          </w:tcPr>
          <w:p w:rsidR="00B01F33" w:rsidRPr="00521D30" w:rsidRDefault="00B01F33" w:rsidP="00C26586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521D30">
              <w:rPr>
                <w:rFonts w:ascii="Liberation Serif" w:hAnsi="Liberation Serif"/>
                <w:szCs w:val="24"/>
              </w:rPr>
              <w:t>Наименование налоговых льгот</w:t>
            </w:r>
          </w:p>
        </w:tc>
        <w:tc>
          <w:tcPr>
            <w:tcW w:w="5976" w:type="dxa"/>
            <w:gridSpan w:val="6"/>
          </w:tcPr>
          <w:p w:rsidR="00B01F33" w:rsidRPr="00521D30" w:rsidRDefault="00B01F33" w:rsidP="00B01F33">
            <w:pPr>
              <w:jc w:val="center"/>
              <w:rPr>
                <w:rFonts w:ascii="Liberation Serif" w:hAnsi="Liberation Serif"/>
                <w:szCs w:val="24"/>
              </w:rPr>
            </w:pPr>
            <w:r w:rsidRPr="00521D30">
              <w:rPr>
                <w:rFonts w:ascii="Liberation Serif" w:hAnsi="Liberation Serif"/>
                <w:szCs w:val="24"/>
              </w:rPr>
              <w:t>Объем налоговых льгот (налоговых расходов),</w:t>
            </w:r>
          </w:p>
          <w:p w:rsidR="00B01F33" w:rsidRPr="00521D30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521D30">
              <w:rPr>
                <w:rFonts w:ascii="Liberation Serif" w:hAnsi="Liberation Serif"/>
                <w:szCs w:val="24"/>
              </w:rPr>
              <w:t xml:space="preserve"> тыс. рублей</w:t>
            </w:r>
          </w:p>
        </w:tc>
        <w:tc>
          <w:tcPr>
            <w:tcW w:w="3812" w:type="dxa"/>
            <w:vMerge w:val="restart"/>
          </w:tcPr>
          <w:p w:rsidR="00B01F33" w:rsidRPr="00521D30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521D30">
              <w:rPr>
                <w:rFonts w:ascii="Liberation Serif" w:hAnsi="Liberation Serif"/>
                <w:szCs w:val="24"/>
              </w:rPr>
              <w:t>Номер и наименование целевого показателя муниципальной программы, для достижения которого установлена налоговая льгота</w:t>
            </w:r>
          </w:p>
        </w:tc>
      </w:tr>
      <w:tr w:rsidR="003D29E6" w:rsidRPr="006D29EF" w:rsidTr="0007420F">
        <w:trPr>
          <w:tblHeader/>
        </w:trPr>
        <w:tc>
          <w:tcPr>
            <w:tcW w:w="731" w:type="dxa"/>
            <w:vMerge/>
          </w:tcPr>
          <w:p w:rsidR="003D29E6" w:rsidRPr="006D29EF" w:rsidRDefault="003D29E6" w:rsidP="00C26586">
            <w:pPr>
              <w:spacing w:after="1" w:line="0" w:lineRule="atLeas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47" w:type="dxa"/>
            <w:vMerge/>
          </w:tcPr>
          <w:p w:rsidR="003D29E6" w:rsidRPr="006D29EF" w:rsidRDefault="003D29E6" w:rsidP="00C26586">
            <w:pPr>
              <w:spacing w:after="1" w:line="0" w:lineRule="atLeas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6" w:type="dxa"/>
          </w:tcPr>
          <w:p w:rsidR="003D29E6" w:rsidRPr="00521D30" w:rsidRDefault="003D29E6" w:rsidP="00C2658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2022</w:t>
            </w:r>
          </w:p>
        </w:tc>
        <w:tc>
          <w:tcPr>
            <w:tcW w:w="996" w:type="dxa"/>
          </w:tcPr>
          <w:p w:rsidR="003D29E6" w:rsidRPr="00521D30" w:rsidRDefault="003D29E6" w:rsidP="00C2658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2023</w:t>
            </w:r>
          </w:p>
        </w:tc>
        <w:tc>
          <w:tcPr>
            <w:tcW w:w="996" w:type="dxa"/>
          </w:tcPr>
          <w:p w:rsidR="003D29E6" w:rsidRPr="00521D30" w:rsidRDefault="003D29E6" w:rsidP="00C2658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2024</w:t>
            </w:r>
          </w:p>
        </w:tc>
        <w:tc>
          <w:tcPr>
            <w:tcW w:w="996" w:type="dxa"/>
          </w:tcPr>
          <w:p w:rsidR="003D29E6" w:rsidRPr="00521D30" w:rsidRDefault="003D29E6" w:rsidP="00C2658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2025</w:t>
            </w:r>
          </w:p>
        </w:tc>
        <w:tc>
          <w:tcPr>
            <w:tcW w:w="996" w:type="dxa"/>
          </w:tcPr>
          <w:p w:rsidR="003D29E6" w:rsidRPr="00521D30" w:rsidRDefault="003D29E6" w:rsidP="00C2658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2026</w:t>
            </w:r>
          </w:p>
        </w:tc>
        <w:tc>
          <w:tcPr>
            <w:tcW w:w="996" w:type="dxa"/>
          </w:tcPr>
          <w:p w:rsidR="003D29E6" w:rsidRPr="00521D30" w:rsidRDefault="003D29E6" w:rsidP="00C2658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2027</w:t>
            </w:r>
          </w:p>
        </w:tc>
        <w:tc>
          <w:tcPr>
            <w:tcW w:w="3812" w:type="dxa"/>
            <w:vMerge/>
          </w:tcPr>
          <w:p w:rsidR="003D29E6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B01F33" w:rsidRPr="006D29EF" w:rsidTr="0007420F">
        <w:trPr>
          <w:tblHeader/>
        </w:trPr>
        <w:tc>
          <w:tcPr>
            <w:tcW w:w="731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7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12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01F33" w:rsidRPr="006D29EF" w:rsidTr="0007420F">
        <w:tc>
          <w:tcPr>
            <w:tcW w:w="731" w:type="dxa"/>
            <w:shd w:val="clear" w:color="auto" w:fill="auto"/>
          </w:tcPr>
          <w:p w:rsidR="00B01F33" w:rsidRPr="006D29EF" w:rsidRDefault="00F95F2F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47" w:type="dxa"/>
            <w:shd w:val="clear" w:color="auto" w:fill="auto"/>
          </w:tcPr>
          <w:p w:rsidR="00B01F33" w:rsidRPr="006D29EF" w:rsidRDefault="00B01F33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hAnsi="Liberation Serif"/>
                <w:sz w:val="24"/>
                <w:szCs w:val="24"/>
              </w:rPr>
              <w:t>Освобождение от уплаты земельного налога  общественных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B01F33" w:rsidRPr="006D29EF" w:rsidRDefault="003D29E6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2.4.</w:t>
            </w:r>
            <w:r w:rsidR="008B7349"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</w:tr>
      <w:tr w:rsidR="003D29E6" w:rsidRPr="006D29EF" w:rsidTr="0007420F">
        <w:tc>
          <w:tcPr>
            <w:tcW w:w="731" w:type="dxa"/>
            <w:shd w:val="clear" w:color="auto" w:fill="auto"/>
          </w:tcPr>
          <w:p w:rsidR="003D29E6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47" w:type="dxa"/>
            <w:shd w:val="clear" w:color="auto" w:fill="auto"/>
          </w:tcPr>
          <w:p w:rsidR="003D29E6" w:rsidRPr="006D29EF" w:rsidRDefault="003D29E6" w:rsidP="00B01F3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Освобождение от уплаты земельного налога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lastRenderedPageBreak/>
              <w:t>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</w:t>
            </w:r>
            <w:proofErr w:type="gramEnd"/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иных полезных ископаемых, а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3D29E6" w:rsidRPr="006D29EF" w:rsidRDefault="003D29E6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2.5.</w:t>
            </w:r>
            <w:r w:rsidR="008B7349" w:rsidRPr="006D29E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gramStart"/>
            <w:r w:rsidR="008B7349" w:rsidRPr="006D29EF">
              <w:rPr>
                <w:rFonts w:ascii="Liberation Serif" w:hAnsi="Liberation Serif"/>
                <w:sz w:val="24"/>
                <w:szCs w:val="24"/>
              </w:rPr>
              <w:t xml:space="preserve"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</w:t>
            </w:r>
            <w:r w:rsidR="008B7349" w:rsidRPr="006D29EF">
              <w:rPr>
                <w:rFonts w:ascii="Liberation Serif" w:hAnsi="Liberation Serif"/>
                <w:sz w:val="24"/>
                <w:szCs w:val="24"/>
              </w:rPr>
              <w:lastRenderedPageBreak/>
              <w:t>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="008B7349" w:rsidRPr="006D29EF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</w:tr>
      <w:tr w:rsidR="008B7349" w:rsidRPr="006D29EF" w:rsidTr="0007420F">
        <w:tc>
          <w:tcPr>
            <w:tcW w:w="731" w:type="dxa"/>
          </w:tcPr>
          <w:p w:rsidR="008B7349" w:rsidRPr="006D29EF" w:rsidRDefault="008B7349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847" w:type="dxa"/>
            <w:shd w:val="clear" w:color="auto" w:fill="auto"/>
          </w:tcPr>
          <w:p w:rsidR="008B7349" w:rsidRPr="006D29EF" w:rsidRDefault="008B7349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Освобождение от уплаты земельного налога учреждений, единственными </w:t>
            </w: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собственниками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8B7349" w:rsidRPr="006D29EF" w:rsidRDefault="008B7349" w:rsidP="00D80A06">
            <w:pP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2.6.Количество учреждений, единственными </w:t>
            </w: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собственниками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</w:tr>
      <w:tr w:rsidR="00A565AD" w:rsidRPr="006D29EF" w:rsidTr="0007420F">
        <w:tc>
          <w:tcPr>
            <w:tcW w:w="731" w:type="dxa"/>
          </w:tcPr>
          <w:p w:rsidR="00A565AD" w:rsidRPr="006D29EF" w:rsidRDefault="00A565AD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847" w:type="dxa"/>
            <w:shd w:val="clear" w:color="auto" w:fill="auto"/>
          </w:tcPr>
          <w:p w:rsidR="00A565AD" w:rsidRPr="006D29EF" w:rsidRDefault="00A565AD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лиц, имеющих трех и более несовершеннолетних детей</w:t>
            </w:r>
          </w:p>
        </w:tc>
        <w:tc>
          <w:tcPr>
            <w:tcW w:w="996" w:type="dxa"/>
            <w:shd w:val="clear" w:color="auto" w:fill="auto"/>
          </w:tcPr>
          <w:p w:rsidR="00A565AD" w:rsidRPr="006D29EF" w:rsidRDefault="00A565AD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231,00</w:t>
            </w:r>
          </w:p>
        </w:tc>
        <w:tc>
          <w:tcPr>
            <w:tcW w:w="996" w:type="dxa"/>
            <w:shd w:val="clear" w:color="auto" w:fill="auto"/>
          </w:tcPr>
          <w:p w:rsidR="00A565AD" w:rsidRPr="006D29EF" w:rsidRDefault="00A565AD" w:rsidP="00AA31C0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287,00</w:t>
            </w:r>
          </w:p>
        </w:tc>
        <w:tc>
          <w:tcPr>
            <w:tcW w:w="996" w:type="dxa"/>
            <w:shd w:val="clear" w:color="auto" w:fill="auto"/>
          </w:tcPr>
          <w:p w:rsidR="00A565AD" w:rsidRDefault="00A565AD" w:rsidP="002720DB"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</w:t>
            </w:r>
            <w:r w:rsidR="002720DB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68</w:t>
            </w:r>
            <w:r w:rsidRPr="007C2A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A565AD" w:rsidRDefault="00A565AD" w:rsidP="00A565AD">
            <w:pPr>
              <w:jc w:val="center"/>
            </w:pPr>
            <w:r w:rsidRPr="003030A5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396,00</w:t>
            </w:r>
          </w:p>
        </w:tc>
        <w:tc>
          <w:tcPr>
            <w:tcW w:w="996" w:type="dxa"/>
            <w:shd w:val="clear" w:color="auto" w:fill="auto"/>
          </w:tcPr>
          <w:p w:rsidR="00A565AD" w:rsidRDefault="00A565AD" w:rsidP="00A565AD">
            <w:pPr>
              <w:jc w:val="center"/>
            </w:pPr>
            <w:r w:rsidRPr="003030A5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396,00</w:t>
            </w:r>
          </w:p>
        </w:tc>
        <w:tc>
          <w:tcPr>
            <w:tcW w:w="996" w:type="dxa"/>
            <w:shd w:val="clear" w:color="auto" w:fill="auto"/>
          </w:tcPr>
          <w:p w:rsidR="00A565AD" w:rsidRDefault="00A565AD" w:rsidP="00A565AD">
            <w:pPr>
              <w:jc w:val="center"/>
            </w:pPr>
            <w:r w:rsidRPr="003030A5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396,00</w:t>
            </w:r>
          </w:p>
        </w:tc>
        <w:tc>
          <w:tcPr>
            <w:tcW w:w="3812" w:type="dxa"/>
            <w:shd w:val="clear" w:color="auto" w:fill="auto"/>
          </w:tcPr>
          <w:p w:rsidR="00A565AD" w:rsidRPr="006D29EF" w:rsidRDefault="00A565AD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1.9. Количество семей, имеющих трех и более несовершеннолетних детей, освобожденных от уплаты земельного налога</w:t>
            </w:r>
          </w:p>
        </w:tc>
      </w:tr>
      <w:tr w:rsidR="00A565AD" w:rsidRPr="006D29EF" w:rsidTr="0007420F">
        <w:tc>
          <w:tcPr>
            <w:tcW w:w="731" w:type="dxa"/>
          </w:tcPr>
          <w:p w:rsidR="00A565AD" w:rsidRPr="006D29EF" w:rsidRDefault="00A565AD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47" w:type="dxa"/>
            <w:shd w:val="clear" w:color="auto" w:fill="auto"/>
          </w:tcPr>
          <w:p w:rsidR="00A565AD" w:rsidRPr="006D29EF" w:rsidRDefault="00A565AD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Освобождение от уплаты земельного налога пенсионеров, получающих пенсии, назначаемые в порядке, установленном пенсионным законодательством; лица, достигшие возраста 60 и 55 лет (соответственно мужчины и женщины), которым в соответствии с законодательством Российской Федерации выплачивается ежемесячное пожизненное содержание; лица, соответствующие условиям, необходимым для назначения пенсии в соответствии с законодательством Российской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Федерации, действовавшим на  31 декабря 2018 года;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а также лиц, получающих пенсию по случаю потери кормильца</w:t>
            </w:r>
          </w:p>
        </w:tc>
        <w:tc>
          <w:tcPr>
            <w:tcW w:w="996" w:type="dxa"/>
            <w:shd w:val="clear" w:color="auto" w:fill="auto"/>
          </w:tcPr>
          <w:p w:rsidR="00A565AD" w:rsidRPr="006D29EF" w:rsidRDefault="00A565AD" w:rsidP="0007420F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3870,00</w:t>
            </w:r>
          </w:p>
        </w:tc>
        <w:tc>
          <w:tcPr>
            <w:tcW w:w="996" w:type="dxa"/>
            <w:shd w:val="clear" w:color="auto" w:fill="auto"/>
          </w:tcPr>
          <w:p w:rsidR="00A565AD" w:rsidRPr="006D29EF" w:rsidRDefault="00A565AD" w:rsidP="002B1B4D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4238,00</w:t>
            </w:r>
          </w:p>
        </w:tc>
        <w:tc>
          <w:tcPr>
            <w:tcW w:w="996" w:type="dxa"/>
            <w:shd w:val="clear" w:color="auto" w:fill="auto"/>
          </w:tcPr>
          <w:p w:rsidR="00A565AD" w:rsidRDefault="002720DB"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4608</w:t>
            </w:r>
            <w:r w:rsidR="00A565A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A565AD" w:rsidRDefault="00A565AD" w:rsidP="00A565AD">
            <w:pPr>
              <w:jc w:val="center"/>
            </w:pPr>
            <w:r w:rsidRPr="006A7CD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5285,00</w:t>
            </w:r>
          </w:p>
        </w:tc>
        <w:tc>
          <w:tcPr>
            <w:tcW w:w="996" w:type="dxa"/>
            <w:shd w:val="clear" w:color="auto" w:fill="auto"/>
          </w:tcPr>
          <w:p w:rsidR="00A565AD" w:rsidRDefault="00A565AD" w:rsidP="00A565AD">
            <w:pPr>
              <w:jc w:val="center"/>
            </w:pPr>
            <w:r w:rsidRPr="006A7CD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5285,00</w:t>
            </w:r>
          </w:p>
        </w:tc>
        <w:tc>
          <w:tcPr>
            <w:tcW w:w="996" w:type="dxa"/>
            <w:shd w:val="clear" w:color="auto" w:fill="auto"/>
          </w:tcPr>
          <w:p w:rsidR="00A565AD" w:rsidRDefault="00A565AD" w:rsidP="00A565AD">
            <w:pPr>
              <w:jc w:val="center"/>
            </w:pPr>
            <w:r w:rsidRPr="006A7CD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5285,00</w:t>
            </w:r>
          </w:p>
        </w:tc>
        <w:tc>
          <w:tcPr>
            <w:tcW w:w="3812" w:type="dxa"/>
            <w:shd w:val="clear" w:color="auto" w:fill="auto"/>
          </w:tcPr>
          <w:p w:rsidR="00A565AD" w:rsidRPr="006D29EF" w:rsidRDefault="00A565AD" w:rsidP="008873D8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1.10.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gramStart"/>
            <w:r w:rsidRPr="006D29EF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</w:t>
            </w:r>
            <w:r w:rsidR="008873D8">
              <w:rPr>
                <w:rFonts w:ascii="Liberation Serif" w:hAnsi="Liberation Serif"/>
                <w:sz w:val="24"/>
                <w:szCs w:val="24"/>
              </w:rPr>
              <w:t>х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условиям, необходимым для назначения пенсии в соответствии с законодательством РФ, действовавшим на 31 декабря 2018 года;</w:t>
            </w:r>
            <w:proofErr w:type="gramEnd"/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а также лица, 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lastRenderedPageBreak/>
              <w:t>получающие пенсию по случаю потери кормильца,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освобожденны</w:t>
            </w:r>
            <w:r w:rsidR="008873D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е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от уплаты земельного налога</w:t>
            </w:r>
          </w:p>
        </w:tc>
      </w:tr>
      <w:tr w:rsidR="00A565AD" w:rsidRPr="006D29EF" w:rsidTr="0007420F">
        <w:tc>
          <w:tcPr>
            <w:tcW w:w="731" w:type="dxa"/>
          </w:tcPr>
          <w:p w:rsidR="00A565AD" w:rsidRPr="006D29EF" w:rsidRDefault="00A565AD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847" w:type="dxa"/>
            <w:shd w:val="clear" w:color="auto" w:fill="auto"/>
          </w:tcPr>
          <w:p w:rsidR="00A565AD" w:rsidRPr="006D29EF" w:rsidRDefault="00A565AD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ветеранов труда, ветераны Великой Отечественной войны, ветераны боевых действий</w:t>
            </w:r>
          </w:p>
        </w:tc>
        <w:tc>
          <w:tcPr>
            <w:tcW w:w="996" w:type="dxa"/>
            <w:shd w:val="clear" w:color="auto" w:fill="auto"/>
          </w:tcPr>
          <w:p w:rsidR="00A565AD" w:rsidRPr="006D29EF" w:rsidRDefault="00A565AD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239,00</w:t>
            </w:r>
          </w:p>
        </w:tc>
        <w:tc>
          <w:tcPr>
            <w:tcW w:w="996" w:type="dxa"/>
            <w:shd w:val="clear" w:color="auto" w:fill="auto"/>
          </w:tcPr>
          <w:p w:rsidR="00A565AD" w:rsidRPr="006D29EF" w:rsidRDefault="00A565AD" w:rsidP="002B1B4D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225,00</w:t>
            </w:r>
          </w:p>
        </w:tc>
        <w:tc>
          <w:tcPr>
            <w:tcW w:w="996" w:type="dxa"/>
            <w:shd w:val="clear" w:color="auto" w:fill="auto"/>
          </w:tcPr>
          <w:p w:rsidR="00A565AD" w:rsidRDefault="00A565AD" w:rsidP="002720DB">
            <w:pPr>
              <w:jc w:val="center"/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</w:t>
            </w:r>
            <w:r w:rsidR="002720DB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49</w:t>
            </w:r>
            <w:r w:rsidRPr="00B117A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A565AD" w:rsidRDefault="00A565AD" w:rsidP="00A565AD">
            <w:pPr>
              <w:jc w:val="center"/>
            </w:pPr>
            <w:r w:rsidRPr="000C681B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298,00</w:t>
            </w:r>
          </w:p>
        </w:tc>
        <w:tc>
          <w:tcPr>
            <w:tcW w:w="996" w:type="dxa"/>
            <w:shd w:val="clear" w:color="auto" w:fill="auto"/>
          </w:tcPr>
          <w:p w:rsidR="00A565AD" w:rsidRDefault="00A565AD" w:rsidP="00A565AD">
            <w:pPr>
              <w:jc w:val="center"/>
            </w:pPr>
            <w:r w:rsidRPr="000C681B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298,00</w:t>
            </w:r>
          </w:p>
        </w:tc>
        <w:tc>
          <w:tcPr>
            <w:tcW w:w="996" w:type="dxa"/>
            <w:shd w:val="clear" w:color="auto" w:fill="auto"/>
          </w:tcPr>
          <w:p w:rsidR="00A565AD" w:rsidRDefault="00A565AD" w:rsidP="00A565AD">
            <w:pPr>
              <w:jc w:val="center"/>
            </w:pPr>
            <w:r w:rsidRPr="000C681B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298,00</w:t>
            </w:r>
          </w:p>
        </w:tc>
        <w:tc>
          <w:tcPr>
            <w:tcW w:w="3812" w:type="dxa"/>
            <w:shd w:val="clear" w:color="auto" w:fill="auto"/>
          </w:tcPr>
          <w:p w:rsidR="00A565AD" w:rsidRPr="006D29EF" w:rsidRDefault="00A565AD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1.11.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ветеранов труда,  ветеранов Великой Отечественной войны, вет</w:t>
            </w:r>
            <w:bookmarkStart w:id="0" w:name="_GoBack"/>
            <w:bookmarkEnd w:id="0"/>
            <w:r w:rsidRPr="006D29EF">
              <w:rPr>
                <w:rFonts w:ascii="Liberation Serif" w:hAnsi="Liberation Serif"/>
                <w:sz w:val="24"/>
                <w:szCs w:val="24"/>
              </w:rPr>
              <w:t>ераны боевых действий, освобожденных от уплаты земельного налога</w:t>
            </w:r>
          </w:p>
        </w:tc>
      </w:tr>
      <w:tr w:rsidR="000D5D1B" w:rsidRPr="006D29EF" w:rsidTr="0007420F">
        <w:tc>
          <w:tcPr>
            <w:tcW w:w="731" w:type="dxa"/>
          </w:tcPr>
          <w:p w:rsidR="000D5D1B" w:rsidRPr="006D29EF" w:rsidRDefault="000D5D1B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47" w:type="dxa"/>
            <w:shd w:val="clear" w:color="auto" w:fill="auto"/>
          </w:tcPr>
          <w:p w:rsidR="000D5D1B" w:rsidRPr="006D29EF" w:rsidRDefault="000D5D1B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инвалидов Великой отечественной войны, инвалиды боевых действий, инвалиды вследствие общего заболевания 1 и 2 группы, трудового увечья и инвалиды с детства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0D5D1B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0D5D1B" w:rsidP="002B1B4D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</w:t>
            </w:r>
            <w:r w:rsidR="002B1B4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08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 w:rsidP="002720DB">
            <w:r w:rsidRPr="00D14EB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</w:t>
            </w:r>
            <w:r w:rsidR="002720DB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11,</w:t>
            </w:r>
            <w:r w:rsidRPr="00D14EB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 w:rsidP="00A565AD">
            <w:r w:rsidRPr="00D14EB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</w:t>
            </w:r>
            <w:r w:rsidR="00A565A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33</w:t>
            </w:r>
            <w:r w:rsidRPr="00D14EB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0D5D1B" w:rsidRDefault="008873D8"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133</w:t>
            </w:r>
            <w:r w:rsidR="000D5D1B" w:rsidRPr="00D14EB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0D5D1B" w:rsidRDefault="008873D8" w:rsidP="008873D8"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133</w:t>
            </w:r>
            <w:r w:rsidR="000D5D1B" w:rsidRPr="00D14EB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812" w:type="dxa"/>
            <w:shd w:val="clear" w:color="auto" w:fill="auto"/>
          </w:tcPr>
          <w:p w:rsidR="000D5D1B" w:rsidRPr="006D29EF" w:rsidRDefault="000D5D1B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1.12. 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инвалиды с детства,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освобожденных от уплаты земельного налога</w:t>
            </w:r>
          </w:p>
        </w:tc>
      </w:tr>
      <w:tr w:rsidR="000D5D1B" w:rsidRPr="006D29EF" w:rsidTr="0007420F">
        <w:tc>
          <w:tcPr>
            <w:tcW w:w="731" w:type="dxa"/>
          </w:tcPr>
          <w:p w:rsidR="000D5D1B" w:rsidRPr="006D29EF" w:rsidRDefault="000D5D1B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47" w:type="dxa"/>
            <w:shd w:val="clear" w:color="auto" w:fill="auto"/>
          </w:tcPr>
          <w:p w:rsidR="000D5D1B" w:rsidRPr="006D29EF" w:rsidRDefault="000D5D1B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детей-сирот и лиц, являющихся их опекунами и попечителями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0D5D1B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2B1B4D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</w:t>
            </w:r>
            <w:r w:rsidR="000D5D1B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0D5D1B" w:rsidRDefault="002720DB" w:rsidP="002E1D36">
            <w:pPr>
              <w:jc w:val="center"/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</w:t>
            </w:r>
            <w:r w:rsidR="000D5D1B" w:rsidRPr="00106E1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 w:rsidP="002E1D36">
            <w:pPr>
              <w:jc w:val="center"/>
            </w:pPr>
            <w:r w:rsidRPr="00106E1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 w:rsidP="002E1D36">
            <w:pPr>
              <w:jc w:val="center"/>
            </w:pPr>
            <w:r w:rsidRPr="00106E1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 w:rsidP="002E1D36">
            <w:pPr>
              <w:jc w:val="center"/>
            </w:pPr>
            <w:r w:rsidRPr="00106E1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3812" w:type="dxa"/>
            <w:shd w:val="clear" w:color="auto" w:fill="auto"/>
          </w:tcPr>
          <w:p w:rsidR="000D5D1B" w:rsidRPr="006D29EF" w:rsidRDefault="000D5D1B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1.13.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детей-сирот, лиц, являющихся их опекунами и попечителями,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освобожденных от уплаты земельного налога</w:t>
            </w:r>
          </w:p>
        </w:tc>
      </w:tr>
      <w:tr w:rsidR="00135116" w:rsidRPr="006D29EF" w:rsidTr="0007420F">
        <w:tc>
          <w:tcPr>
            <w:tcW w:w="731" w:type="dxa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47" w:type="dxa"/>
            <w:shd w:val="clear" w:color="auto" w:fill="auto"/>
          </w:tcPr>
          <w:p w:rsidR="00135116" w:rsidRPr="006D29EF" w:rsidRDefault="00135116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Героев Советского Союза, Герои Российской Федерации, полные кавалеры ордена Славы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135116" w:rsidRPr="006D29EF" w:rsidRDefault="00135116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1.14. Количество граждан, имеющих звания «Герой Советского Союза», «Героев Российской Федерации», полные кавалеры ордена Славы,  освобожденных от уплаты земельного налога</w:t>
            </w:r>
          </w:p>
        </w:tc>
      </w:tr>
      <w:tr w:rsidR="000D5D1B" w:rsidRPr="006D29EF" w:rsidTr="0007420F">
        <w:tc>
          <w:tcPr>
            <w:tcW w:w="731" w:type="dxa"/>
          </w:tcPr>
          <w:p w:rsidR="000D5D1B" w:rsidRPr="006D29EF" w:rsidRDefault="000D5D1B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47" w:type="dxa"/>
            <w:shd w:val="clear" w:color="auto" w:fill="auto"/>
          </w:tcPr>
          <w:p w:rsidR="000D5D1B" w:rsidRPr="006D29EF" w:rsidRDefault="000D5D1B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Освобождение лиц, имеющих право на получение социальной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«Маяк» и сбросов радиоактивных отходов в реку </w:t>
            </w:r>
            <w:proofErr w:type="spell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Теча</w:t>
            </w:r>
            <w:proofErr w:type="spell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полигоне»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0D5D1B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2B1B4D" w:rsidP="00AA31C0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7</w:t>
            </w:r>
            <w:r w:rsidR="000D5D1B"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0D5D1B" w:rsidRDefault="002720DB" w:rsidP="002E1D36">
            <w:pPr>
              <w:jc w:val="center"/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</w:t>
            </w:r>
            <w:r w:rsidR="000D5D1B" w:rsidRPr="002D634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0D5D1B" w:rsidRDefault="00A565AD" w:rsidP="002E1D36">
            <w:pPr>
              <w:jc w:val="center"/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8</w:t>
            </w:r>
            <w:r w:rsidR="000D5D1B" w:rsidRPr="002D634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0D5D1B" w:rsidRDefault="002720DB" w:rsidP="002E1D36">
            <w:pPr>
              <w:jc w:val="center"/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8</w:t>
            </w:r>
            <w:r w:rsidR="000D5D1B" w:rsidRPr="002D634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0D5D1B" w:rsidRDefault="002720DB" w:rsidP="002E1D36">
            <w:pPr>
              <w:jc w:val="center"/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8</w:t>
            </w:r>
            <w:r w:rsidR="000D5D1B" w:rsidRPr="002D634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812" w:type="dxa"/>
            <w:shd w:val="clear" w:color="auto" w:fill="auto"/>
          </w:tcPr>
          <w:p w:rsidR="000D5D1B" w:rsidRPr="006D29EF" w:rsidRDefault="000D5D1B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1.15. </w:t>
            </w: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Количество граждан, имеющих право на получение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«Маяк» и сбросов радиоактивных отходов в реку </w:t>
            </w:r>
            <w:proofErr w:type="spell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Теча</w:t>
            </w:r>
            <w:proofErr w:type="spell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полигоне,  освобожденных от уплаты земельного налога</w:t>
            </w:r>
          </w:p>
        </w:tc>
      </w:tr>
      <w:tr w:rsidR="00135116" w:rsidRPr="006D29EF" w:rsidTr="0007420F">
        <w:tc>
          <w:tcPr>
            <w:tcW w:w="731" w:type="dxa"/>
          </w:tcPr>
          <w:p w:rsidR="00135116" w:rsidRPr="006D29EF" w:rsidRDefault="0013511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847" w:type="dxa"/>
            <w:shd w:val="clear" w:color="auto" w:fill="auto"/>
          </w:tcPr>
          <w:p w:rsidR="00135116" w:rsidRPr="006D29EF" w:rsidRDefault="00135116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Освобождение физических лиц, принимавших в составе подразделений особого риска непосредственное участие в испытаниях ядерного и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термоядерного оружия, ликвидации аварий ядерных установок на средствах вооружения и военных объектах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135116" w:rsidRPr="006D29EF" w:rsidRDefault="00135116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1.16.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граждан, принимавших участие  в составе подразделений особого риска непосредственное участие в испытаниях ядерного и 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lastRenderedPageBreak/>
              <w:t>термоядерного оружия, ликвидации аварий ядерных установок на средствах вооружения и военных объектах, освобожденных от уплаты земельного налога</w:t>
            </w:r>
          </w:p>
        </w:tc>
      </w:tr>
      <w:tr w:rsidR="00135116" w:rsidRPr="006D29EF" w:rsidTr="0007420F">
        <w:tc>
          <w:tcPr>
            <w:tcW w:w="731" w:type="dxa"/>
          </w:tcPr>
          <w:p w:rsidR="00135116" w:rsidRPr="006D29EF" w:rsidRDefault="00135116" w:rsidP="00F95F2F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3847" w:type="dxa"/>
            <w:shd w:val="clear" w:color="auto" w:fill="auto"/>
          </w:tcPr>
          <w:p w:rsidR="00135116" w:rsidRPr="006D29EF" w:rsidRDefault="00135116" w:rsidP="0007420F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физических лиц, получивших или перенесши</w:t>
            </w:r>
            <w:r w:rsidR="0007420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х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135116" w:rsidRPr="006D29EF" w:rsidRDefault="00135116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1.17.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</w:tr>
    </w:tbl>
    <w:p w:rsidR="00B01F33" w:rsidRPr="006D29EF" w:rsidRDefault="00B01F33" w:rsidP="00B01F33">
      <w:pPr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</w:p>
    <w:p w:rsidR="00B01F33" w:rsidRPr="006D29EF" w:rsidRDefault="00B01F33" w:rsidP="00B01F33">
      <w:pPr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</w:p>
    <w:p w:rsidR="00B01F33" w:rsidRPr="006D29EF" w:rsidRDefault="00B01F33" w:rsidP="00B01F33">
      <w:pPr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</w:p>
    <w:p w:rsidR="00B01F33" w:rsidRPr="006D29EF" w:rsidRDefault="00F35294" w:rsidP="00F35294">
      <w:pPr>
        <w:tabs>
          <w:tab w:val="left" w:pos="11085"/>
        </w:tabs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</w:p>
    <w:sectPr w:rsidR="00B01F33" w:rsidRPr="006D29EF" w:rsidSect="00D82241">
      <w:headerReference w:type="even" r:id="rId8"/>
      <w:headerReference w:type="default" r:id="rId9"/>
      <w:pgSz w:w="16838" w:h="11906" w:orient="landscape"/>
      <w:pgMar w:top="85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472" w:rsidRDefault="00533472" w:rsidP="00F35294">
      <w:pPr>
        <w:spacing w:after="0" w:line="240" w:lineRule="auto"/>
      </w:pPr>
      <w:r>
        <w:separator/>
      </w:r>
    </w:p>
  </w:endnote>
  <w:endnote w:type="continuationSeparator" w:id="0">
    <w:p w:rsidR="00533472" w:rsidRDefault="00533472" w:rsidP="00F35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472" w:rsidRDefault="00533472" w:rsidP="00F35294">
      <w:pPr>
        <w:spacing w:after="0" w:line="240" w:lineRule="auto"/>
      </w:pPr>
      <w:r>
        <w:separator/>
      </w:r>
    </w:p>
  </w:footnote>
  <w:footnote w:type="continuationSeparator" w:id="0">
    <w:p w:rsidR="00533472" w:rsidRDefault="00533472" w:rsidP="00F35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350740"/>
      <w:docPartObj>
        <w:docPartGallery w:val="Page Numbers (Top of Page)"/>
        <w:docPartUnique/>
      </w:docPartObj>
    </w:sdtPr>
    <w:sdtEndPr/>
    <w:sdtContent>
      <w:p w:rsidR="00D82241" w:rsidRDefault="00D8224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3D8">
          <w:rPr>
            <w:noProof/>
          </w:rPr>
          <w:t>6</w:t>
        </w:r>
        <w:r>
          <w:fldChar w:fldCharType="end"/>
        </w:r>
      </w:p>
    </w:sdtContent>
  </w:sdt>
  <w:p w:rsidR="00D82241" w:rsidRDefault="00D8224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4561131"/>
      <w:docPartObj>
        <w:docPartGallery w:val="Page Numbers (Top of Page)"/>
        <w:docPartUnique/>
      </w:docPartObj>
    </w:sdtPr>
    <w:sdtEndPr/>
    <w:sdtContent>
      <w:p w:rsidR="005F7580" w:rsidRDefault="005F758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3D8">
          <w:rPr>
            <w:noProof/>
          </w:rPr>
          <w:t>5</w:t>
        </w:r>
        <w:r>
          <w:fldChar w:fldCharType="end"/>
        </w:r>
      </w:p>
    </w:sdtContent>
  </w:sdt>
  <w:p w:rsidR="00F35294" w:rsidRDefault="00F3529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DF2"/>
    <w:rsid w:val="0007420F"/>
    <w:rsid w:val="00094526"/>
    <w:rsid w:val="000B68D3"/>
    <w:rsid w:val="000D5D1B"/>
    <w:rsid w:val="00135116"/>
    <w:rsid w:val="00135E9F"/>
    <w:rsid w:val="00182801"/>
    <w:rsid w:val="001E432A"/>
    <w:rsid w:val="00210108"/>
    <w:rsid w:val="002720DB"/>
    <w:rsid w:val="00283D02"/>
    <w:rsid w:val="002B1B4D"/>
    <w:rsid w:val="002C47A2"/>
    <w:rsid w:val="002E1D36"/>
    <w:rsid w:val="0030291B"/>
    <w:rsid w:val="003D29E6"/>
    <w:rsid w:val="003F528E"/>
    <w:rsid w:val="00521D30"/>
    <w:rsid w:val="00533472"/>
    <w:rsid w:val="005F2A23"/>
    <w:rsid w:val="005F7580"/>
    <w:rsid w:val="005F76FA"/>
    <w:rsid w:val="006D29EF"/>
    <w:rsid w:val="007038E2"/>
    <w:rsid w:val="007A32DB"/>
    <w:rsid w:val="007C0F23"/>
    <w:rsid w:val="00883693"/>
    <w:rsid w:val="008873D8"/>
    <w:rsid w:val="008B7349"/>
    <w:rsid w:val="008F0F7F"/>
    <w:rsid w:val="00A565AD"/>
    <w:rsid w:val="00B01F33"/>
    <w:rsid w:val="00B4411C"/>
    <w:rsid w:val="00BB4EDB"/>
    <w:rsid w:val="00BD665E"/>
    <w:rsid w:val="00C7187F"/>
    <w:rsid w:val="00CC4C2A"/>
    <w:rsid w:val="00D11EC4"/>
    <w:rsid w:val="00D82241"/>
    <w:rsid w:val="00DF2DF2"/>
    <w:rsid w:val="00E63D98"/>
    <w:rsid w:val="00E775D0"/>
    <w:rsid w:val="00ED396C"/>
    <w:rsid w:val="00F35294"/>
    <w:rsid w:val="00F95F2F"/>
    <w:rsid w:val="00F9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F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1F33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B01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01F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F3529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35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3529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35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529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D82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224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F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1F33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B01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01F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F3529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35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3529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35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529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D82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224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F9412-0739-4FE2-B421-74EDD3517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1364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SOCIAL</dc:creator>
  <cp:lastModifiedBy>Ершова Елена Алексеевна</cp:lastModifiedBy>
  <cp:revision>17</cp:revision>
  <dcterms:created xsi:type="dcterms:W3CDTF">2024-09-04T04:23:00Z</dcterms:created>
  <dcterms:modified xsi:type="dcterms:W3CDTF">2025-10-07T09:24:00Z</dcterms:modified>
</cp:coreProperties>
</file>